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50CEB56C" w:rsidR="007542E4" w:rsidRDefault="007C613F" w:rsidP="007542E4">
      <w:pPr>
        <w:rPr>
          <w:rFonts w:ascii="Myriad Pro" w:eastAsiaTheme="majorEastAsia" w:hAnsi="Myriad Pro" w:cs="Segoe UI"/>
          <w:b/>
          <w:bCs/>
          <w:color w:val="0553A2"/>
          <w:sz w:val="32"/>
          <w:szCs w:val="32"/>
        </w:rPr>
      </w:pPr>
      <w:r w:rsidRPr="007C613F">
        <w:rPr>
          <w:rFonts w:ascii="Myriad Pro" w:eastAsiaTheme="majorEastAsia" w:hAnsi="Myriad Pro" w:cs="Segoe UI"/>
          <w:b/>
          <w:bCs/>
          <w:color w:val="0553A2"/>
          <w:sz w:val="32"/>
          <w:szCs w:val="32"/>
        </w:rPr>
        <w:t xml:space="preserve">Konfigurierbare 1HE und 2HE Arm Ampere </w:t>
      </w:r>
      <w:proofErr w:type="spellStart"/>
      <w:r w:rsidRPr="007C613F">
        <w:rPr>
          <w:rFonts w:ascii="Myriad Pro" w:eastAsiaTheme="majorEastAsia" w:hAnsi="Myriad Pro" w:cs="Segoe UI"/>
          <w:b/>
          <w:bCs/>
          <w:color w:val="0553A2"/>
          <w:sz w:val="32"/>
          <w:szCs w:val="32"/>
        </w:rPr>
        <w:t>Altra</w:t>
      </w:r>
      <w:proofErr w:type="spellEnd"/>
      <w:r w:rsidRPr="007C613F">
        <w:rPr>
          <w:rFonts w:ascii="Myriad Pro" w:eastAsiaTheme="majorEastAsia" w:hAnsi="Myriad Pro" w:cs="Segoe UI"/>
          <w:b/>
          <w:bCs/>
          <w:color w:val="0553A2"/>
          <w:sz w:val="32"/>
          <w:szCs w:val="32"/>
        </w:rPr>
        <w:t xml:space="preserve"> Server</w:t>
      </w:r>
    </w:p>
    <w:p w14:paraId="20720164" w14:textId="026E6108" w:rsidR="00A64C18" w:rsidRPr="007542E4" w:rsidRDefault="007C613F" w:rsidP="007542E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0" wp14:anchorId="2BB63D89" wp14:editId="6A8F7833">
            <wp:simplePos x="0" y="0"/>
            <wp:positionH relativeFrom="column">
              <wp:posOffset>-720090</wp:posOffset>
            </wp:positionH>
            <wp:positionV relativeFrom="paragraph">
              <wp:posOffset>154305</wp:posOffset>
            </wp:positionV>
            <wp:extent cx="2326640" cy="1378585"/>
            <wp:effectExtent l="0" t="0" r="0"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26640" cy="13785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C07F5A1" w14:textId="3CB838F8" w:rsidR="007C613F" w:rsidRPr="007C613F" w:rsidRDefault="007C613F" w:rsidP="007C613F">
      <w:pPr>
        <w:rPr>
          <w:rFonts w:ascii="Myriad Pro" w:hAnsi="Myriad Pro" w:cs="Arial"/>
          <w:noProof/>
          <w:color w:val="404040"/>
          <w:sz w:val="20"/>
          <w:szCs w:val="20"/>
        </w:rPr>
      </w:pPr>
      <w:r w:rsidRPr="007C613F">
        <w:rPr>
          <w:rFonts w:ascii="Myriad Pro" w:hAnsi="Myriad Pro" w:cs="Arial"/>
          <w:noProof/>
          <w:color w:val="404040"/>
          <w:sz w:val="20"/>
          <w:szCs w:val="20"/>
        </w:rPr>
        <w:t>Die ICO Innovative Computer GmbH erweitert ihr Produktportfolio um die leistungsstarken Arm Ampere Altra R12A 1HE und R22A 2HE Server. Diese Serverlösungen bieten eine bemerkenswerte Kombination aus Effizienz, Leistung und Flexibilität, die speziell für moderne Rechenzentrumsumgebungen konzipiert wurden. Der Arm Ampere Altra R12A mit einer Höheneinheit (1HE) und der R22A mit zwei Höheneinheiten (2HE) nutzen die fortschrittliche Arm-Architektur, um energieeffiziente und skalierbare Rechenleistungen zu gewährleisten, die sich ideal für den Einsatz in Cloud-Infrastrukturen und datenintensiven Anwendungen eignen.</w:t>
      </w:r>
    </w:p>
    <w:p w14:paraId="7866D57C" w14:textId="77777777" w:rsidR="007C613F" w:rsidRPr="007C613F" w:rsidRDefault="007C613F" w:rsidP="007C613F">
      <w:pPr>
        <w:rPr>
          <w:rFonts w:ascii="Myriad Pro" w:hAnsi="Myriad Pro" w:cs="Arial"/>
          <w:noProof/>
          <w:color w:val="404040"/>
          <w:sz w:val="20"/>
          <w:szCs w:val="20"/>
        </w:rPr>
      </w:pPr>
    </w:p>
    <w:p w14:paraId="1C18F880" w14:textId="77777777" w:rsidR="007C613F" w:rsidRPr="007C613F" w:rsidRDefault="007C613F" w:rsidP="007C613F">
      <w:pPr>
        <w:rPr>
          <w:rFonts w:ascii="Myriad Pro" w:hAnsi="Myriad Pro" w:cs="Arial"/>
          <w:noProof/>
          <w:color w:val="404040"/>
          <w:sz w:val="20"/>
          <w:szCs w:val="20"/>
        </w:rPr>
      </w:pPr>
      <w:r w:rsidRPr="007C613F">
        <w:rPr>
          <w:rFonts w:ascii="Myriad Pro" w:hAnsi="Myriad Pro" w:cs="Arial"/>
          <w:noProof/>
          <w:color w:val="404040"/>
          <w:sz w:val="20"/>
          <w:szCs w:val="20"/>
        </w:rPr>
        <w:t>Die Auswahl der Prozessoren bei den Arm Ampere Altra Servern bietet eine herausragende Leistung und Flexibilität. Neben dem leistungsstarken Ampere Altra-Prozessor, der bis zu 80 Kerne bietet, steht auch der Ampere Altra Max Prozessor zur Verfügung, um noch höhere Leistungsanforderungen zu erfüllen. Diese Server sind vollständig konfigurierbar und ermöglichen es, die Spezifikationen wie RAM, Speicheroptionen und Netzwerkfähigkeiten individuell anzupassen, um spezifischen Anforderungen gerecht zu werden. Im Vergleich zu ähnlichen Geräten auf dem Markt bieten die Arm Ampere Altra Server eine höhere Energieeffizienz und Rechenleistung, während sie gleichzeitig kosteneffektiv bleiben. Über den Online-Server-Konfigurator von ICO können Kunden die Geräte einfach konfigurieren und an ihre individuellen Bedürfnisse anpassen.</w:t>
      </w:r>
    </w:p>
    <w:p w14:paraId="0502031F" w14:textId="77777777" w:rsidR="007C613F" w:rsidRPr="007C613F" w:rsidRDefault="007C613F" w:rsidP="007C613F">
      <w:pPr>
        <w:rPr>
          <w:rFonts w:ascii="Myriad Pro" w:hAnsi="Myriad Pro" w:cs="Arial"/>
          <w:noProof/>
          <w:color w:val="404040"/>
          <w:sz w:val="20"/>
          <w:szCs w:val="20"/>
        </w:rPr>
      </w:pPr>
    </w:p>
    <w:p w14:paraId="393E6DB7" w14:textId="77777777" w:rsidR="007C613F" w:rsidRPr="007C613F" w:rsidRDefault="007C613F" w:rsidP="007C613F">
      <w:pPr>
        <w:rPr>
          <w:rFonts w:ascii="Myriad Pro" w:hAnsi="Myriad Pro" w:cs="Arial"/>
          <w:noProof/>
          <w:color w:val="404040"/>
          <w:sz w:val="20"/>
          <w:szCs w:val="20"/>
        </w:rPr>
      </w:pPr>
      <w:r w:rsidRPr="007C613F">
        <w:rPr>
          <w:rFonts w:ascii="Myriad Pro" w:hAnsi="Myriad Pro" w:cs="Arial"/>
          <w:noProof/>
          <w:color w:val="404040"/>
          <w:sz w:val="20"/>
          <w:szCs w:val="20"/>
        </w:rPr>
        <w:t>Dank ihrer leistungsstarken Hardware und flexiblen Schnittstellen sind die Arm Ampere Altra Server ideal für eine Vielzahl von Anwendungen. Sie eignen sich hervorragend für den Einsatz in Cloud-Computing-Umgebungen, Big Data-Analysen, künstlicher Intelligenz und maschinellem Lernen. Die hohe Kernanzahl und die effiziente Verarbeitung ermöglichen es, komplexe Datenmengen schnell zu analysieren und zu verarbeiten. Durch die umfassenden Konfigurationsmöglichkeiten können die Server an spezielle Anwendungsfälle angepasst werden, um maximale Leistung und Effizienz zu erzielen.</w:t>
      </w:r>
    </w:p>
    <w:p w14:paraId="2B03DAD3" w14:textId="77777777" w:rsidR="007C613F" w:rsidRPr="007C613F" w:rsidRDefault="007C613F" w:rsidP="007C613F">
      <w:pPr>
        <w:rPr>
          <w:rFonts w:ascii="Myriad Pro" w:hAnsi="Myriad Pro" w:cs="Arial"/>
          <w:noProof/>
          <w:color w:val="404040"/>
          <w:sz w:val="20"/>
          <w:szCs w:val="20"/>
        </w:rPr>
      </w:pPr>
    </w:p>
    <w:p w14:paraId="6EEAD68A" w14:textId="5F8D28B3" w:rsidR="004D3A5B" w:rsidRDefault="007C613F" w:rsidP="007C613F">
      <w:pPr>
        <w:rPr>
          <w:rFonts w:ascii="Myriad Pro" w:hAnsi="Myriad Pro" w:cs="Arial"/>
          <w:noProof/>
          <w:color w:val="404040"/>
          <w:sz w:val="20"/>
          <w:szCs w:val="20"/>
        </w:rPr>
      </w:pPr>
      <w:r w:rsidRPr="007C613F">
        <w:rPr>
          <w:rFonts w:ascii="Myriad Pro" w:hAnsi="Myriad Pro" w:cs="Arial"/>
          <w:noProof/>
          <w:color w:val="404040"/>
          <w:sz w:val="20"/>
          <w:szCs w:val="20"/>
        </w:rPr>
        <w:t>Alle Systeme werden in der hauseigenen Fertigung der ICO nach den strengen Richtlinien des DIN EN ICO Qualitätsmanagements kundenindividuell assembliert und getestet. Die Erfahrung in der IT-Branche seit 1982 garantiert unverbindliche und herstellerunabhängige Beratung durch Experten. Kunden profitieren von zuverlässiger Qualität und maßgeschneiderten Lösungen für ihre IT-Bedürfnisse.</w:t>
      </w:r>
    </w:p>
    <w:p w14:paraId="455F4F18" w14:textId="70842B14" w:rsidR="007C613F" w:rsidRDefault="007C613F" w:rsidP="007C613F">
      <w:pPr>
        <w:rPr>
          <w:rFonts w:ascii="Myriad Pro" w:hAnsi="Myriad Pro" w:cs="Arial"/>
          <w:noProof/>
          <w:color w:val="404040"/>
          <w:sz w:val="20"/>
          <w:szCs w:val="20"/>
        </w:rPr>
      </w:pPr>
    </w:p>
    <w:p w14:paraId="197581D9" w14:textId="4C0324BE" w:rsidR="007C613F" w:rsidRDefault="007C613F" w:rsidP="007C613F">
      <w:pPr>
        <w:rPr>
          <w:rFonts w:ascii="Myriad Pro" w:hAnsi="Myriad Pro" w:cs="Arial"/>
          <w:noProof/>
          <w:color w:val="404040"/>
          <w:sz w:val="20"/>
          <w:szCs w:val="20"/>
        </w:rPr>
      </w:pPr>
    </w:p>
    <w:p w14:paraId="2FA56EBB" w14:textId="7895D060" w:rsidR="007C613F" w:rsidRDefault="007C613F" w:rsidP="007C613F">
      <w:pPr>
        <w:rPr>
          <w:rFonts w:ascii="Myriad Pro" w:hAnsi="Myriad Pro" w:cs="Arial"/>
          <w:noProof/>
          <w:color w:val="404040"/>
          <w:sz w:val="20"/>
          <w:szCs w:val="20"/>
        </w:rPr>
      </w:pPr>
    </w:p>
    <w:p w14:paraId="2667E7EA" w14:textId="7B38CB5B" w:rsidR="007C613F" w:rsidRDefault="007C613F" w:rsidP="007C613F">
      <w:pPr>
        <w:rPr>
          <w:rFonts w:ascii="Myriad Pro" w:hAnsi="Myriad Pro" w:cs="Arial"/>
          <w:noProof/>
          <w:color w:val="404040"/>
          <w:sz w:val="20"/>
          <w:szCs w:val="20"/>
        </w:rPr>
      </w:pPr>
    </w:p>
    <w:p w14:paraId="4CDE499C" w14:textId="06BAC0B7" w:rsidR="007C613F" w:rsidRDefault="007C613F" w:rsidP="007C613F">
      <w:pPr>
        <w:rPr>
          <w:rFonts w:ascii="Myriad Pro" w:hAnsi="Myriad Pro" w:cs="Arial"/>
          <w:noProof/>
          <w:color w:val="404040"/>
          <w:sz w:val="20"/>
          <w:szCs w:val="20"/>
        </w:rPr>
      </w:pPr>
    </w:p>
    <w:p w14:paraId="457FD431" w14:textId="53FC3FFB" w:rsidR="007C613F" w:rsidRDefault="007C613F" w:rsidP="007C613F">
      <w:pPr>
        <w:rPr>
          <w:rFonts w:ascii="Myriad Pro" w:hAnsi="Myriad Pro" w:cs="Arial"/>
          <w:noProof/>
          <w:color w:val="404040"/>
          <w:sz w:val="20"/>
          <w:szCs w:val="20"/>
        </w:rPr>
      </w:pPr>
    </w:p>
    <w:p w14:paraId="0F2F5468" w14:textId="25C5D38E" w:rsidR="007C613F" w:rsidRDefault="007C613F" w:rsidP="007C613F">
      <w:pPr>
        <w:rPr>
          <w:rFonts w:ascii="Myriad Pro" w:hAnsi="Myriad Pro" w:cs="Arial"/>
          <w:noProof/>
          <w:color w:val="404040"/>
          <w:sz w:val="20"/>
          <w:szCs w:val="20"/>
        </w:rPr>
      </w:pPr>
    </w:p>
    <w:p w14:paraId="3151A3C9" w14:textId="24052E83" w:rsidR="007C613F" w:rsidRDefault="007C613F" w:rsidP="007C613F">
      <w:pPr>
        <w:rPr>
          <w:rFonts w:ascii="Myriad Pro" w:hAnsi="Myriad Pro" w:cs="Arial"/>
          <w:noProof/>
          <w:color w:val="404040"/>
          <w:sz w:val="20"/>
          <w:szCs w:val="20"/>
        </w:rPr>
      </w:pPr>
    </w:p>
    <w:p w14:paraId="75D61EEB" w14:textId="326D1A94" w:rsidR="007C613F" w:rsidRDefault="007C613F" w:rsidP="007C613F">
      <w:pPr>
        <w:rPr>
          <w:rFonts w:ascii="Myriad Pro" w:hAnsi="Myriad Pro" w:cs="Arial"/>
          <w:noProof/>
          <w:color w:val="404040"/>
          <w:sz w:val="20"/>
          <w:szCs w:val="20"/>
        </w:rPr>
      </w:pPr>
    </w:p>
    <w:p w14:paraId="1EA16753" w14:textId="3105A08A" w:rsidR="007C613F" w:rsidRDefault="007C613F" w:rsidP="007C613F">
      <w:pPr>
        <w:rPr>
          <w:rFonts w:ascii="Myriad Pro" w:hAnsi="Myriad Pro" w:cs="Arial"/>
          <w:noProof/>
          <w:color w:val="404040"/>
          <w:sz w:val="20"/>
          <w:szCs w:val="20"/>
        </w:rPr>
      </w:pPr>
    </w:p>
    <w:p w14:paraId="3FEC8940" w14:textId="705A4226" w:rsidR="007C613F" w:rsidRDefault="007C613F" w:rsidP="007C613F">
      <w:pPr>
        <w:rPr>
          <w:rFonts w:ascii="Myriad Pro" w:hAnsi="Myriad Pro" w:cs="Arial"/>
          <w:noProof/>
          <w:color w:val="404040"/>
          <w:sz w:val="20"/>
          <w:szCs w:val="20"/>
        </w:rPr>
      </w:pPr>
    </w:p>
    <w:p w14:paraId="51A8AD35" w14:textId="4F099867" w:rsidR="007C613F" w:rsidRDefault="007C613F" w:rsidP="007C613F">
      <w:pPr>
        <w:rPr>
          <w:rFonts w:ascii="Myriad Pro" w:hAnsi="Myriad Pro" w:cs="Arial"/>
          <w:noProof/>
          <w:color w:val="404040"/>
          <w:sz w:val="20"/>
          <w:szCs w:val="20"/>
        </w:rPr>
      </w:pPr>
    </w:p>
    <w:p w14:paraId="3E289291" w14:textId="358B94C6" w:rsidR="007C613F" w:rsidRDefault="007C613F" w:rsidP="007C613F">
      <w:pPr>
        <w:rPr>
          <w:rFonts w:ascii="Myriad Pro" w:hAnsi="Myriad Pro" w:cs="Arial"/>
          <w:noProof/>
          <w:color w:val="404040"/>
          <w:sz w:val="20"/>
          <w:szCs w:val="20"/>
        </w:rPr>
      </w:pPr>
    </w:p>
    <w:p w14:paraId="46D75070" w14:textId="77777777" w:rsidR="007C613F" w:rsidRDefault="007C613F" w:rsidP="007C613F">
      <w:pPr>
        <w:rPr>
          <w:rFonts w:ascii="Myriad Pro" w:hAnsi="Myriad Pro" w:cs="Arial"/>
          <w:noProof/>
          <w:color w:val="404040"/>
          <w:sz w:val="20"/>
          <w:szCs w:val="20"/>
        </w:rPr>
      </w:pPr>
      <w:bookmarkStart w:id="0" w:name="_GoBack"/>
      <w:bookmarkEnd w:id="0"/>
    </w:p>
    <w:p w14:paraId="717F6856" w14:textId="7FEB3F96" w:rsidR="00CC7209" w:rsidRDefault="00CC7209"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CDD940B" w14:textId="77777777" w:rsidR="004A1C58" w:rsidRDefault="004A1C58">
      <w:r>
        <w:separator/>
      </w:r>
    </w:p>
  </w:endnote>
  <w:endnote w:type="continuationSeparator" w:id="0">
    <w:p w14:paraId="407FF1D3" w14:textId="77777777" w:rsidR="004A1C58" w:rsidRDefault="004A1C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1530398" w14:textId="77777777" w:rsidR="004A1C58" w:rsidRDefault="004A1C58">
      <w:r>
        <w:separator/>
      </w:r>
    </w:p>
  </w:footnote>
  <w:footnote w:type="continuationSeparator" w:id="0">
    <w:p w14:paraId="6FF7B861" w14:textId="77777777" w:rsidR="004A1C58" w:rsidRDefault="004A1C5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7CF5"/>
    <w:rsid w:val="00050DAB"/>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1D58"/>
    <w:rsid w:val="003A43FD"/>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7FF9"/>
    <w:rsid w:val="008822B8"/>
    <w:rsid w:val="00886249"/>
    <w:rsid w:val="00886DE1"/>
    <w:rsid w:val="0089296F"/>
    <w:rsid w:val="008A3E81"/>
    <w:rsid w:val="008A61F9"/>
    <w:rsid w:val="008B0A86"/>
    <w:rsid w:val="008B27D8"/>
    <w:rsid w:val="008C18AE"/>
    <w:rsid w:val="008D678E"/>
    <w:rsid w:val="00904BE0"/>
    <w:rsid w:val="00911E8A"/>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B02E08"/>
    <w:rsid w:val="00B25D7A"/>
    <w:rsid w:val="00B3121D"/>
    <w:rsid w:val="00B5145F"/>
    <w:rsid w:val="00B55564"/>
    <w:rsid w:val="00B57265"/>
    <w:rsid w:val="00B57887"/>
    <w:rsid w:val="00B57965"/>
    <w:rsid w:val="00B65BBE"/>
    <w:rsid w:val="00B6667F"/>
    <w:rsid w:val="00B75274"/>
    <w:rsid w:val="00B76B8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D149AA"/>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730792-B33F-49F7-87F4-5A31C8FCBC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651</Words>
  <Characters>4103</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53</cp:revision>
  <cp:lastPrinted>1900-12-31T23:00:00Z</cp:lastPrinted>
  <dcterms:created xsi:type="dcterms:W3CDTF">2023-08-01T10:08:00Z</dcterms:created>
  <dcterms:modified xsi:type="dcterms:W3CDTF">2024-08-05T13:32:00Z</dcterms:modified>
</cp:coreProperties>
</file>