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BDEFFEE" w14:textId="38C7D7DA" w:rsidR="00561F57" w:rsidRDefault="003E2CBF" w:rsidP="00561F57">
      <w:pPr>
        <w:rPr>
          <w:rFonts w:ascii="Myriad Pro" w:eastAsiaTheme="majorEastAsia" w:hAnsi="Myriad Pro" w:cs="Segoe UI"/>
          <w:b/>
          <w:bCs/>
          <w:color w:val="0553A2"/>
          <w:sz w:val="32"/>
          <w:szCs w:val="32"/>
        </w:rPr>
      </w:pPr>
      <w:r w:rsidRPr="003E2CBF">
        <w:rPr>
          <w:rFonts w:ascii="Myriad Pro" w:eastAsiaTheme="majorEastAsia" w:hAnsi="Myriad Pro" w:cs="Segoe UI"/>
          <w:b/>
          <w:bCs/>
          <w:color w:val="0553A2"/>
          <w:sz w:val="32"/>
          <w:szCs w:val="32"/>
        </w:rPr>
        <w:t>Neuer Standard für medizinische Technologie: ICO Innovative Computer GmbH stellt die Medical Panel PCs MATE2-22 und MATE2-24 vor</w:t>
      </w:r>
    </w:p>
    <w:p w14:paraId="2886994A" w14:textId="7EF35646" w:rsidR="007542E4" w:rsidRPr="007542E4" w:rsidRDefault="003E2CBF"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45E8E9E9" wp14:editId="6BE057BA">
            <wp:simplePos x="0" y="0"/>
            <wp:positionH relativeFrom="column">
              <wp:posOffset>-720090</wp:posOffset>
            </wp:positionH>
            <wp:positionV relativeFrom="paragraph">
              <wp:posOffset>92710</wp:posOffset>
            </wp:positionV>
            <wp:extent cx="3105150" cy="1841500"/>
            <wp:effectExtent l="0" t="0" r="0" b="635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05150" cy="1841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39767C2" w14:textId="22171797" w:rsidR="003E2CBF" w:rsidRPr="003E2CBF" w:rsidRDefault="003E2CBF" w:rsidP="003E2CBF">
      <w:pPr>
        <w:rPr>
          <w:rFonts w:ascii="Myriad Pro" w:hAnsi="Myriad Pro" w:cs="Arial"/>
          <w:noProof/>
          <w:color w:val="404040"/>
          <w:sz w:val="20"/>
          <w:szCs w:val="20"/>
        </w:rPr>
      </w:pPr>
      <w:r w:rsidRPr="003E2CBF">
        <w:rPr>
          <w:rFonts w:ascii="Myriad Pro" w:hAnsi="Myriad Pro" w:cs="Arial"/>
          <w:noProof/>
          <w:color w:val="404040"/>
          <w:sz w:val="20"/>
          <w:szCs w:val="20"/>
        </w:rPr>
        <w:t>ICO Innovative Computer GmbH kündigt die Einführung der neuen Medical Panel PCs MATE2-22 und MATE2-24 an. Diese hochmodernen Geräte setzen neue Maßstäbe in der medizinischen Technik und bieten umfassende Lösungen für verschiedenste Anforderungen im Gesundheitswesen. Beide Modelle sind mit fortschrittlicher Technologie ausgestattet und darauf ausgelegt, die Effizienz und Zuverlässigkeit in klinischen Umgebungen zu maximieren.</w:t>
      </w:r>
    </w:p>
    <w:p w14:paraId="12747AAF" w14:textId="4A3557FF" w:rsidR="003E2CBF" w:rsidRPr="003E2CBF" w:rsidRDefault="003E2CBF" w:rsidP="003E2CBF">
      <w:pPr>
        <w:rPr>
          <w:rFonts w:ascii="Myriad Pro" w:hAnsi="Myriad Pro" w:cs="Arial"/>
          <w:noProof/>
          <w:color w:val="404040"/>
          <w:sz w:val="20"/>
          <w:szCs w:val="20"/>
        </w:rPr>
      </w:pPr>
    </w:p>
    <w:p w14:paraId="19935322" w14:textId="0FC2CABC" w:rsidR="003E2CBF" w:rsidRPr="003E2CBF" w:rsidRDefault="003E2CBF" w:rsidP="003E2CBF">
      <w:pPr>
        <w:rPr>
          <w:rFonts w:ascii="Myriad Pro" w:hAnsi="Myriad Pro" w:cs="Arial"/>
          <w:noProof/>
          <w:color w:val="404040"/>
          <w:sz w:val="20"/>
          <w:szCs w:val="20"/>
        </w:rPr>
      </w:pPr>
      <w:r w:rsidRPr="003E2CBF">
        <w:rPr>
          <w:rFonts w:ascii="Myriad Pro" w:hAnsi="Myriad Pro" w:cs="Arial"/>
          <w:noProof/>
          <w:color w:val="404040"/>
          <w:sz w:val="20"/>
          <w:szCs w:val="20"/>
        </w:rPr>
        <w:t>Die Medical Panel PCs MATE2-22 und MATE2-24 sind jeweils mit einem leistungsstarken Intel® Core™ i5-13500TE Prozessor ausgestattet und verfügen über 16 GB RAM sowie eine 256 GB SSD, die für schnelle Datenverarbeitung und ausreichend Speicherplatz sorgen. Beide Geräte nutzen ein kapazitives Touch-Display, wobei der MATE2-22 einen 22-Zoll-Bildschirm und der MATE2-24 einen 24-Zoll-Bildschirm bietet. Beide Modelle laufen auf Windows 11 IoT Enterprise, was eine nahtlose Integration in bestehende IT-Infrastrukturen ermöglicht. Die Schnittstellen umfassen mehrere USB-Ports, serielle Anschlüsse, HDMI und Netzwerkoptionen, die eine flexible und vielseitige Konnektivität gewährleisten.</w:t>
      </w:r>
    </w:p>
    <w:p w14:paraId="43E904BC" w14:textId="4FBC2F1F" w:rsidR="003E2CBF" w:rsidRPr="003E2CBF" w:rsidRDefault="003E2CBF" w:rsidP="003E2CBF">
      <w:pPr>
        <w:rPr>
          <w:rFonts w:ascii="Myriad Pro" w:hAnsi="Myriad Pro" w:cs="Arial"/>
          <w:noProof/>
          <w:color w:val="404040"/>
          <w:sz w:val="20"/>
          <w:szCs w:val="20"/>
        </w:rPr>
      </w:pPr>
    </w:p>
    <w:p w14:paraId="6EEAD68A" w14:textId="3014DE41" w:rsidR="004D3A5B" w:rsidRDefault="003E2CBF" w:rsidP="003E2CBF">
      <w:pPr>
        <w:rPr>
          <w:rFonts w:ascii="Myriad Pro" w:hAnsi="Myriad Pro" w:cs="Arial"/>
          <w:noProof/>
          <w:color w:val="404040"/>
          <w:sz w:val="20"/>
          <w:szCs w:val="20"/>
        </w:rPr>
      </w:pPr>
      <w:r w:rsidRPr="003E2CBF">
        <w:rPr>
          <w:rFonts w:ascii="Myriad Pro" w:hAnsi="Myriad Pro" w:cs="Arial"/>
          <w:noProof/>
          <w:color w:val="404040"/>
          <w:sz w:val="20"/>
          <w:szCs w:val="20"/>
        </w:rPr>
        <w:t>Die Einsatzgebiete der neuen Medical Panel PCs sind vielfältig. Sie eignen sich hervorragend für den Einsatz in Krankenhäusern, Kliniken und Arztpraxen, wo sie als zentrale Steuerungs- und Informationsknotenpunkte fungieren können. Dank ihrer robusten Bauweise und der einfachen Bedienbarkeit sind sie ideal für den Einsatz in Operationssälen, bei der Patientenüberwachung und in der Verwaltung von medizinischen Daten. Darüber hinaus können sie in der Telemedizin und in mobilen Gesundheitseinrichtungen verwendet werden, um eine zuverlässige und effiziente Patientenversorgung sicherzustellen.</w:t>
      </w:r>
    </w:p>
    <w:p w14:paraId="717F6856" w14:textId="7FEB3F96"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5E541BEF" w:rsidR="00561F57" w:rsidRDefault="00561F57" w:rsidP="001C79A0">
      <w:pPr>
        <w:rPr>
          <w:rFonts w:ascii="Myriad Pro" w:hAnsi="Myriad Pro" w:cs="Arial"/>
          <w:sz w:val="20"/>
          <w:szCs w:val="20"/>
        </w:rPr>
      </w:pPr>
    </w:p>
    <w:p w14:paraId="5BC08593" w14:textId="1190CC29" w:rsidR="000D0122" w:rsidRDefault="000D0122" w:rsidP="001C79A0">
      <w:pPr>
        <w:rPr>
          <w:rFonts w:ascii="Myriad Pro" w:hAnsi="Myriad Pro" w:cs="Arial"/>
          <w:sz w:val="20"/>
          <w:szCs w:val="20"/>
        </w:rPr>
      </w:pPr>
    </w:p>
    <w:p w14:paraId="7AF4FD82" w14:textId="23AE6268" w:rsidR="000D0122" w:rsidRDefault="000D0122" w:rsidP="001C79A0">
      <w:pPr>
        <w:rPr>
          <w:rFonts w:ascii="Myriad Pro" w:hAnsi="Myriad Pro" w:cs="Arial"/>
          <w:sz w:val="20"/>
          <w:szCs w:val="20"/>
        </w:rPr>
      </w:pPr>
    </w:p>
    <w:p w14:paraId="7402051F" w14:textId="0C8B7232" w:rsidR="000D0122" w:rsidRDefault="000D0122" w:rsidP="001C79A0">
      <w:pPr>
        <w:rPr>
          <w:rFonts w:ascii="Myriad Pro" w:hAnsi="Myriad Pro" w:cs="Arial"/>
          <w:sz w:val="20"/>
          <w:szCs w:val="20"/>
        </w:rPr>
      </w:pPr>
    </w:p>
    <w:p w14:paraId="5CA8AC6C" w14:textId="4DEB9748" w:rsidR="000D0122" w:rsidRDefault="000D0122" w:rsidP="001C79A0">
      <w:pPr>
        <w:rPr>
          <w:rFonts w:ascii="Myriad Pro" w:hAnsi="Myriad Pro" w:cs="Arial"/>
          <w:sz w:val="20"/>
          <w:szCs w:val="20"/>
        </w:rPr>
      </w:pPr>
    </w:p>
    <w:p w14:paraId="62177C25" w14:textId="3A029339" w:rsidR="000D0122" w:rsidRDefault="000D0122" w:rsidP="001C79A0">
      <w:pPr>
        <w:rPr>
          <w:rFonts w:ascii="Myriad Pro" w:hAnsi="Myriad Pro" w:cs="Arial"/>
          <w:sz w:val="20"/>
          <w:szCs w:val="20"/>
        </w:rPr>
      </w:pPr>
    </w:p>
    <w:p w14:paraId="0FD6CE3F" w14:textId="3EB306E0" w:rsidR="000D0122" w:rsidRDefault="000D0122" w:rsidP="001C79A0">
      <w:pPr>
        <w:rPr>
          <w:rFonts w:ascii="Myriad Pro" w:hAnsi="Myriad Pro" w:cs="Arial"/>
          <w:sz w:val="20"/>
          <w:szCs w:val="20"/>
        </w:rPr>
      </w:pPr>
    </w:p>
    <w:p w14:paraId="751B9DDB" w14:textId="3F83DCA2" w:rsidR="000D0122" w:rsidRDefault="000D0122" w:rsidP="001C79A0">
      <w:pPr>
        <w:rPr>
          <w:rFonts w:ascii="Myriad Pro" w:hAnsi="Myriad Pro" w:cs="Arial"/>
          <w:sz w:val="20"/>
          <w:szCs w:val="20"/>
        </w:rPr>
      </w:pPr>
    </w:p>
    <w:p w14:paraId="40B41947" w14:textId="583A9E3F" w:rsidR="000D0122" w:rsidRDefault="000D0122" w:rsidP="001C79A0">
      <w:pPr>
        <w:rPr>
          <w:rFonts w:ascii="Myriad Pro" w:hAnsi="Myriad Pro" w:cs="Arial"/>
          <w:sz w:val="20"/>
          <w:szCs w:val="20"/>
        </w:rPr>
      </w:pPr>
    </w:p>
    <w:p w14:paraId="5BD5AE7A" w14:textId="2F936520" w:rsidR="000D0122" w:rsidRDefault="000D0122" w:rsidP="001C79A0">
      <w:pPr>
        <w:rPr>
          <w:rFonts w:ascii="Myriad Pro" w:hAnsi="Myriad Pro" w:cs="Arial"/>
          <w:sz w:val="20"/>
          <w:szCs w:val="20"/>
        </w:rPr>
      </w:pPr>
    </w:p>
    <w:p w14:paraId="314B2F7B" w14:textId="2C695202" w:rsidR="000D0122" w:rsidRDefault="000D0122" w:rsidP="001C79A0">
      <w:pPr>
        <w:rPr>
          <w:rFonts w:ascii="Myriad Pro" w:hAnsi="Myriad Pro" w:cs="Arial"/>
          <w:sz w:val="20"/>
          <w:szCs w:val="20"/>
        </w:rPr>
      </w:pPr>
      <w:bookmarkStart w:id="0" w:name="_GoBack"/>
      <w:bookmarkEnd w:id="0"/>
    </w:p>
    <w:p w14:paraId="5F7BE5C6" w14:textId="77777777" w:rsidR="000D0122" w:rsidRDefault="000D0122"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9"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0C6275" w14:textId="77777777" w:rsidR="003A1D58" w:rsidRDefault="003A1D58">
      <w:r>
        <w:separator/>
      </w:r>
    </w:p>
  </w:endnote>
  <w:endnote w:type="continuationSeparator" w:id="0">
    <w:p w14:paraId="5EF1E7A6" w14:textId="77777777" w:rsidR="003A1D58" w:rsidRDefault="003A1D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BFCEF0" w14:textId="77777777" w:rsidR="003A1D58" w:rsidRDefault="003A1D58">
      <w:r>
        <w:separator/>
      </w:r>
    </w:p>
  </w:footnote>
  <w:footnote w:type="continuationSeparator" w:id="0">
    <w:p w14:paraId="1A095C90" w14:textId="77777777" w:rsidR="003A1D58" w:rsidRDefault="003A1D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294"/>
    <w:rsid w:val="00080F14"/>
    <w:rsid w:val="000B40B4"/>
    <w:rsid w:val="000B714C"/>
    <w:rsid w:val="000C584C"/>
    <w:rsid w:val="000D0122"/>
    <w:rsid w:val="00105DB4"/>
    <w:rsid w:val="00121164"/>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E03"/>
    <w:rsid w:val="004A5EA1"/>
    <w:rsid w:val="004B5DBE"/>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61F9"/>
    <w:rsid w:val="008B0A86"/>
    <w:rsid w:val="008B27D8"/>
    <w:rsid w:val="008C18AE"/>
    <w:rsid w:val="008D678E"/>
    <w:rsid w:val="00904BE0"/>
    <w:rsid w:val="00911E8A"/>
    <w:rsid w:val="00947B46"/>
    <w:rsid w:val="0097555E"/>
    <w:rsid w:val="00983C5F"/>
    <w:rsid w:val="009905B3"/>
    <w:rsid w:val="00992B04"/>
    <w:rsid w:val="009A7BC7"/>
    <w:rsid w:val="009A7D44"/>
    <w:rsid w:val="009C5E51"/>
    <w:rsid w:val="009F3690"/>
    <w:rsid w:val="00A10789"/>
    <w:rsid w:val="00A31529"/>
    <w:rsid w:val="00A55667"/>
    <w:rsid w:val="00A703F7"/>
    <w:rsid w:val="00A7664B"/>
    <w:rsid w:val="00A86640"/>
    <w:rsid w:val="00A91F3B"/>
    <w:rsid w:val="00AB3D4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399AD0-E0F8-4C1C-B1AB-DE48DA7E9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565</Words>
  <Characters>3565</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4122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47</cp:revision>
  <cp:lastPrinted>1900-12-31T23:00:00Z</cp:lastPrinted>
  <dcterms:created xsi:type="dcterms:W3CDTF">2023-08-01T10:08:00Z</dcterms:created>
  <dcterms:modified xsi:type="dcterms:W3CDTF">2024-05-17T13:05:00Z</dcterms:modified>
</cp:coreProperties>
</file>